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00"/>
      </w:tblPr>
      <w:tblGrid>
        <w:gridCol w:w="9360"/>
      </w:tblGrid>
      <w:tr w:rsidR="00CF6C80">
        <w:trPr>
          <w:tblCellSpacing w:w="0" w:type="dxa"/>
        </w:trPr>
        <w:tc>
          <w:tcPr>
            <w:tcW w:w="4500" w:type="pct"/>
          </w:tcPr>
          <w:p w:rsidR="00CF6C80" w:rsidRDefault="00CF6C80">
            <w:pPr>
              <w:pStyle w:val="Heading1"/>
            </w:pPr>
            <w:r>
              <w:t>STATE-REG, BSLR-COMP ¶22,620, ILLINOIS, Sec. 130.220., Definition of "regularly engaged in securities sales activities", as used in Section 2.9 of the Act</w:t>
            </w:r>
          </w:p>
        </w:tc>
      </w:tr>
    </w:tbl>
    <w:p w:rsidR="00CF6C80" w:rsidRDefault="00CF6C80" w:rsidP="006C7BC2">
      <w:pPr>
        <w:spacing w:after="240"/>
        <w:rPr>
          <w:rFonts w:ascii="Arial" w:hAnsi="Arial" w:cs="Arial"/>
          <w:color w:val="000000"/>
          <w:sz w:val="20"/>
          <w:szCs w:val="20"/>
        </w:rPr>
      </w:pPr>
      <w:r>
        <w:rPr>
          <w:rFonts w:ascii="Arial" w:hAnsi="Arial" w:cs="Arial"/>
          <w:b/>
          <w:bCs/>
          <w:color w:val="000000"/>
          <w:sz w:val="20"/>
          <w:szCs w:val="20"/>
        </w:rPr>
        <w:t>Sec. 130.220., Definition of "regularly engaged in securities sales activities", as used in Section 2.9 of the Act</w:t>
      </w:r>
    </w:p>
    <w:p w:rsidR="00CF6C80" w:rsidRDefault="00CF6C80" w:rsidP="006C7BC2">
      <w:pPr>
        <w:pStyle w:val="NormalWeb"/>
        <w:ind w:left="240" w:firstLine="240"/>
      </w:pPr>
      <w:r>
        <w:t>The term "regularly engaged in securities sales activities" in Section 2.9 of the Act means making more than 10 sales, as defined in Section 2.5 of the Act, within a consecutive 12 month period, or without numerical limitation if no commission, discount or remuneration is paid or given, directly or indirectly, on account of any sale of the securities. For purposes of computing the number of sales, transactions enumerated in Section 4, other than subsection F, of the Act shall be excluded.</w:t>
      </w:r>
    </w:p>
    <w:p w:rsidR="00CF6C80" w:rsidRDefault="00CF6C80" w:rsidP="006C7BC2">
      <w:pPr>
        <w:rPr>
          <w:rFonts w:ascii="Arial" w:hAnsi="Arial" w:cs="Arial"/>
          <w:color w:val="000000"/>
          <w:sz w:val="20"/>
          <w:szCs w:val="20"/>
        </w:rPr>
      </w:pPr>
    </w:p>
    <w:p w:rsidR="00CF6C80" w:rsidRDefault="00CF6C80" w:rsidP="006C7BC2">
      <w:pPr>
        <w:pStyle w:val="NormalWeb"/>
        <w:ind w:left="240" w:firstLine="240"/>
      </w:pPr>
      <w:r>
        <w:t>[Amended eff. 10-21-96.]</w:t>
      </w:r>
    </w:p>
    <w:p w:rsidR="00CF6C80" w:rsidRDefault="00CF6C80" w:rsidP="006C7BC2">
      <w:pPr>
        <w:spacing w:after="240"/>
        <w:rPr>
          <w:rFonts w:ascii="Arial" w:hAnsi="Arial" w:cs="Arial"/>
          <w:color w:val="000000"/>
          <w:sz w:val="20"/>
          <w:szCs w:val="20"/>
        </w:rPr>
      </w:pPr>
      <w:r>
        <w:rPr>
          <w:rFonts w:ascii="Arial" w:hAnsi="Arial" w:cs="Arial"/>
          <w:color w:val="000000"/>
          <w:sz w:val="20"/>
          <w:szCs w:val="20"/>
        </w:rPr>
        <w:br/>
      </w:r>
    </w:p>
    <w:tbl>
      <w:tblPr>
        <w:tblW w:w="5000" w:type="pct"/>
        <w:tblCellSpacing w:w="0" w:type="dxa"/>
        <w:tblCellMar>
          <w:left w:w="0" w:type="dxa"/>
          <w:right w:w="0" w:type="dxa"/>
        </w:tblCellMar>
        <w:tblLook w:val="0000"/>
      </w:tblPr>
      <w:tblGrid>
        <w:gridCol w:w="9360"/>
      </w:tblGrid>
      <w:tr w:rsidR="00CF6C80">
        <w:trPr>
          <w:tblCellSpacing w:w="0" w:type="dxa"/>
        </w:trPr>
        <w:tc>
          <w:tcPr>
            <w:tcW w:w="0" w:type="auto"/>
            <w:tcMar>
              <w:top w:w="90" w:type="dxa"/>
              <w:left w:w="0" w:type="dxa"/>
              <w:bottom w:w="90" w:type="dxa"/>
              <w:right w:w="0" w:type="dxa"/>
            </w:tcMar>
          </w:tcPr>
          <w:p w:rsidR="00CF6C80" w:rsidRDefault="00CF6C80">
            <w:pPr>
              <w:rPr>
                <w:rFonts w:ascii="Arial" w:hAnsi="Arial" w:cs="Arial"/>
                <w:color w:val="003366"/>
                <w:sz w:val="15"/>
                <w:szCs w:val="15"/>
              </w:rPr>
            </w:pPr>
            <w:r>
              <w:rPr>
                <w:rFonts w:ascii="Arial" w:hAnsi="Arial" w:cs="Arial"/>
                <w:color w:val="003366"/>
                <w:sz w:val="15"/>
                <w:szCs w:val="15"/>
              </w:rPr>
              <w:t xml:space="preserve">NON: BOR01 ILSEC130.220 http://business.cch.com/network&amp;JA=LK&amp;fNoSplash=Y&amp;&amp;LKQ=GUID%3A1b5d619a-17f0-3660-a0bb-12967bf0854e&amp;KT=L&amp;fNoLFN=TRUE&amp; BOR01 #3037 [BOR01 ] </w:t>
            </w:r>
          </w:p>
        </w:tc>
      </w:tr>
    </w:tbl>
    <w:p w:rsidR="00CF6C80" w:rsidRDefault="00CF6C80"/>
    <w:sectPr w:rsidR="00CF6C80" w:rsidSect="005D01BF">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BC2"/>
    <w:rsid w:val="00011687"/>
    <w:rsid w:val="00207E6B"/>
    <w:rsid w:val="002518C9"/>
    <w:rsid w:val="004E6D88"/>
    <w:rsid w:val="005102F7"/>
    <w:rsid w:val="005B4E85"/>
    <w:rsid w:val="005D01BF"/>
    <w:rsid w:val="005E0EBC"/>
    <w:rsid w:val="0067631E"/>
    <w:rsid w:val="006C7BC2"/>
    <w:rsid w:val="006E70C2"/>
    <w:rsid w:val="00701D07"/>
    <w:rsid w:val="00914D46"/>
    <w:rsid w:val="00930D11"/>
    <w:rsid w:val="00AA0307"/>
    <w:rsid w:val="00AA491E"/>
    <w:rsid w:val="00C65B23"/>
    <w:rsid w:val="00CF6C80"/>
    <w:rsid w:val="00D57E8C"/>
    <w:rsid w:val="00E00C37"/>
    <w:rsid w:val="00F034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6C7BC2"/>
    <w:pPr>
      <w:spacing w:before="100" w:beforeAutospacing="1" w:after="100" w:afterAutospacing="1"/>
      <w:outlineLvl w:val="0"/>
    </w:pPr>
    <w:rPr>
      <w:rFonts w:ascii="Arial" w:hAnsi="Arial" w:cs="Arial"/>
      <w:b/>
      <w:bCs/>
      <w:color w:val="000000"/>
      <w:kern w:val="36"/>
      <w:sz w:val="27"/>
      <w:szCs w:val="27"/>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B3B"/>
    <w:rPr>
      <w:rFonts w:asciiTheme="majorHAnsi" w:eastAsiaTheme="majorEastAsia" w:hAnsiTheme="majorHAnsi" w:cstheme="majorBidi"/>
      <w:b/>
      <w:bCs/>
      <w:kern w:val="32"/>
      <w:sz w:val="32"/>
      <w:szCs w:val="32"/>
    </w:rPr>
  </w:style>
  <w:style w:type="paragraph" w:styleId="NormalWeb">
    <w:name w:val="Normal (Web)"/>
    <w:basedOn w:val="Normal"/>
    <w:uiPriority w:val="99"/>
    <w:rsid w:val="006C7BC2"/>
    <w:pPr>
      <w:spacing w:before="100" w:beforeAutospacing="1" w:after="100" w:afterAutospacing="1"/>
    </w:pPr>
    <w:rPr>
      <w:rFonts w:ascii="Arial"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1997955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169</Words>
  <Characters>789</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STATE-REG, BSLR-COMP ¶22,620, ILLINOIS, Sec</dc:title>
  <dc:subject/>
  <dc:creator>Nancy Fallon-Houle, P.C.</dc:creator>
  <cp:keywords/>
  <dc:description/>
  <cp:lastModifiedBy>Nancy Fallon-Houle, P.C.</cp:lastModifiedBy>
  <cp:revision>1</cp:revision>
  <dcterms:created xsi:type="dcterms:W3CDTF">2004-11-04T21:44:00Z</dcterms:created>
  <dcterms:modified xsi:type="dcterms:W3CDTF">2004-11-04T21:45:00Z</dcterms:modified>
</cp:coreProperties>
</file>